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14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14</w:t>
            </w:r>
            <w:r>
              <w:rPr>
                <w:rFonts w:ascii="Times New Roman" w:eastAsia="Times New Roman" w:hAnsi="Times New Roman" w:cs="Times New Roman"/>
                <w:b w:val="0"/>
                <w:bCs w:val="0"/>
                <w:i w:val="0"/>
                <w:iCs w:val="0"/>
                <w:smallCaps w:val="0"/>
                <w:color w:val="000000"/>
                <w:sz w:val="25"/>
                <w:szCs w:val="25"/>
              </w:rPr>
              <w:t xml:space="preserve"> час. </w:t>
            </w:r>
            <w:r>
              <w:rPr>
                <w:rFonts w:ascii="Times New Roman" w:eastAsia="Times New Roman" w:hAnsi="Times New Roman" w:cs="Times New Roman"/>
                <w:b w:val="0"/>
                <w:bCs w:val="0"/>
                <w:i w:val="0"/>
                <w:iCs w:val="0"/>
                <w:smallCaps w:val="0"/>
                <w:color w:val="000000"/>
                <w:sz w:val="25"/>
                <w:szCs w:val="25"/>
              </w:rPr>
              <w:t>30</w:t>
            </w:r>
            <w:r>
              <w:rPr>
                <w:rFonts w:ascii="Times New Roman" w:eastAsia="Times New Roman" w:hAnsi="Times New Roman" w:cs="Times New Roman"/>
                <w:b w:val="0"/>
                <w:bCs w:val="0"/>
                <w:i w:val="0"/>
                <w:iCs w:val="0"/>
                <w:smallCaps w:val="0"/>
                <w:color w:val="000000"/>
                <w:sz w:val="25"/>
                <w:szCs w:val="25"/>
              </w:rPr>
              <w:t xml:space="preserve"> мин.</w:t>
            </w:r>
          </w:p>
        </w:tc>
      </w:tr>
    </w:tbl>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М</w:t>
      </w:r>
      <w:r>
        <w:rPr>
          <w:rFonts w:ascii="Times New Roman" w:eastAsia="Times New Roman" w:hAnsi="Times New Roman" w:cs="Times New Roman"/>
          <w:sz w:val="25"/>
          <w:szCs w:val="25"/>
        </w:rPr>
        <w:t xml:space="preserve">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 xml:space="preserve">с участием 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5"/>
          <w:szCs w:val="25"/>
        </w:rPr>
        <w:t>Кузнецовой О.Ф.</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41</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-2806</w:t>
      </w:r>
      <w:r>
        <w:rPr>
          <w:rFonts w:ascii="Times New Roman" w:eastAsia="Times New Roman" w:hAnsi="Times New Roman" w:cs="Times New Roman"/>
          <w:sz w:val="25"/>
          <w:szCs w:val="25"/>
        </w:rPr>
        <w:t>/202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Кузнецовой Ольги Федоровны</w:t>
      </w:r>
      <w:r>
        <w:rPr>
          <w:rFonts w:ascii="Times New Roman" w:eastAsia="Times New Roman" w:hAnsi="Times New Roman" w:cs="Times New Roman"/>
          <w:sz w:val="25"/>
          <w:szCs w:val="25"/>
        </w:rPr>
        <w:t xml:space="preserve">, </w:t>
      </w:r>
      <w:r>
        <w:rPr>
          <w:rStyle w:val="cat-UserDefinedgrp-42rplc-9"/>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w:t>
      </w:r>
      <w:r>
        <w:rPr>
          <w:rFonts w:ascii="Times New Roman" w:eastAsia="Times New Roman" w:hAnsi="Times New Roman" w:cs="Times New Roman"/>
          <w:sz w:val="25"/>
          <w:szCs w:val="25"/>
        </w:rPr>
        <w:t>работающ</w:t>
      </w:r>
      <w:r>
        <w:rPr>
          <w:rFonts w:ascii="Times New Roman" w:eastAsia="Times New Roman" w:hAnsi="Times New Roman" w:cs="Times New Roman"/>
          <w:sz w:val="25"/>
          <w:szCs w:val="25"/>
        </w:rPr>
        <w:t>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сведений о привлечении</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не представлено,</w:t>
      </w:r>
    </w:p>
    <w:p>
      <w:pPr>
        <w:spacing w:before="0" w:after="0"/>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23.04.2026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28</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Кузнецова О.Ф.</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Студенческая</w:t>
      </w:r>
      <w:r>
        <w:rPr>
          <w:rFonts w:ascii="Times New Roman" w:eastAsia="Times New Roman" w:hAnsi="Times New Roman" w:cs="Times New Roman"/>
          <w:sz w:val="25"/>
          <w:szCs w:val="25"/>
        </w:rPr>
        <w:t xml:space="preserve"> д.</w:t>
      </w:r>
      <w:r>
        <w:rPr>
          <w:rFonts w:ascii="Times New Roman" w:eastAsia="Times New Roman" w:hAnsi="Times New Roman" w:cs="Times New Roman"/>
          <w:sz w:val="25"/>
          <w:szCs w:val="25"/>
        </w:rPr>
        <w:t>14</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путем свободного доступа, из корыстных побуждений тайно 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товарно-материальные ценности, принадлежащие </w:t>
      </w:r>
      <w:r>
        <w:rPr>
          <w:rFonts w:ascii="Times New Roman" w:eastAsia="Times New Roman" w:hAnsi="Times New Roman" w:cs="Times New Roman"/>
          <w:sz w:val="25"/>
          <w:szCs w:val="25"/>
        </w:rPr>
        <w:t>ООО «Бета Сургут»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масло сливочное 160-200 г., в количестве 3 шт., стоимостью 199,99 руб., трубочка вафельная </w:t>
      </w:r>
      <w:r>
        <w:rPr>
          <w:rFonts w:ascii="Times New Roman" w:eastAsia="Times New Roman" w:hAnsi="Times New Roman" w:cs="Times New Roman"/>
          <w:sz w:val="25"/>
          <w:szCs w:val="25"/>
        </w:rPr>
        <w:t>Lafinele</w:t>
      </w:r>
      <w:r>
        <w:rPr>
          <w:rFonts w:ascii="Times New Roman" w:eastAsia="Times New Roman" w:hAnsi="Times New Roman" w:cs="Times New Roman"/>
          <w:sz w:val="25"/>
          <w:szCs w:val="25"/>
        </w:rPr>
        <w:t xml:space="preserve"> с вареной сгущёнкой 70г., в количестве1 шт., стоимостью 31,69 руб., сливки 10% 400-500 мл., в количестве 1 шт., стоимостью 119,99 руб.</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«Бета Сургут»</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751,65</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Кузнецова О.Ф.</w:t>
      </w:r>
      <w:r>
        <w:rPr>
          <w:rFonts w:ascii="Times New Roman" w:eastAsia="Times New Roman" w:hAnsi="Times New Roman" w:cs="Times New Roman"/>
          <w:sz w:val="25"/>
          <w:szCs w:val="25"/>
        </w:rPr>
        <w:t xml:space="preserve"> помощью защитника не воспользовал</w:t>
      </w:r>
      <w:r>
        <w:rPr>
          <w:rFonts w:ascii="Times New Roman" w:eastAsia="Times New Roman" w:hAnsi="Times New Roman" w:cs="Times New Roman"/>
          <w:sz w:val="25"/>
          <w:szCs w:val="25"/>
        </w:rPr>
        <w:t>ась</w:t>
      </w:r>
      <w:r>
        <w:rPr>
          <w:rFonts w:ascii="Times New Roman" w:eastAsia="Times New Roman" w:hAnsi="Times New Roman" w:cs="Times New Roman"/>
          <w:sz w:val="25"/>
          <w:szCs w:val="25"/>
        </w:rPr>
        <w:t>, вину в совершении правонарушения не оспаривал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п</w:t>
      </w:r>
      <w:r>
        <w:rPr>
          <w:rFonts w:ascii="Times New Roman" w:eastAsia="Times New Roman" w:hAnsi="Times New Roman" w:cs="Times New Roman"/>
          <w:sz w:val="25"/>
          <w:szCs w:val="25"/>
        </w:rPr>
        <w:t>ояснил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что </w:t>
      </w:r>
      <w:r>
        <w:rPr>
          <w:rFonts w:ascii="Times New Roman" w:eastAsia="Times New Roman" w:hAnsi="Times New Roman" w:cs="Times New Roman"/>
          <w:sz w:val="25"/>
          <w:szCs w:val="25"/>
        </w:rPr>
        <w:t>23.04.2026</w:t>
      </w:r>
      <w:r>
        <w:rPr>
          <w:rFonts w:ascii="Times New Roman" w:eastAsia="Times New Roman" w:hAnsi="Times New Roman" w:cs="Times New Roman"/>
          <w:sz w:val="25"/>
          <w:szCs w:val="25"/>
        </w:rPr>
        <w:t xml:space="preserve">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масло сливочное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трубочк</w:t>
      </w:r>
      <w:r>
        <w:rPr>
          <w:rFonts w:ascii="Times New Roman" w:eastAsia="Times New Roman" w:hAnsi="Times New Roman" w:cs="Times New Roman"/>
          <w:sz w:val="25"/>
          <w:szCs w:val="25"/>
        </w:rPr>
        <w:t>у</w:t>
      </w:r>
      <w:r>
        <w:rPr>
          <w:rFonts w:ascii="Times New Roman" w:eastAsia="Times New Roman" w:hAnsi="Times New Roman" w:cs="Times New Roman"/>
          <w:sz w:val="25"/>
          <w:szCs w:val="25"/>
        </w:rPr>
        <w:t xml:space="preserve"> вафельн</w:t>
      </w:r>
      <w:r>
        <w:rPr>
          <w:rFonts w:ascii="Times New Roman" w:eastAsia="Times New Roman" w:hAnsi="Times New Roman" w:cs="Times New Roman"/>
          <w:sz w:val="25"/>
          <w:szCs w:val="25"/>
        </w:rPr>
        <w:t>ую</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Lafinele</w:t>
      </w:r>
      <w:r>
        <w:rPr>
          <w:rFonts w:ascii="Times New Roman" w:eastAsia="Times New Roman" w:hAnsi="Times New Roman" w:cs="Times New Roman"/>
          <w:sz w:val="25"/>
          <w:szCs w:val="25"/>
        </w:rPr>
        <w:t xml:space="preserve"> с вареной сгущёнкой </w:t>
      </w:r>
      <w:r>
        <w:rPr>
          <w:rFonts w:ascii="Times New Roman" w:eastAsia="Times New Roman" w:hAnsi="Times New Roman" w:cs="Times New Roman"/>
          <w:sz w:val="25"/>
          <w:szCs w:val="25"/>
        </w:rPr>
        <w:t xml:space="preserve">сливки положив их в пакет и забыла оплатить, </w:t>
      </w:r>
      <w:r>
        <w:rPr>
          <w:rFonts w:ascii="Times New Roman" w:eastAsia="Times New Roman" w:hAnsi="Times New Roman" w:cs="Times New Roman"/>
          <w:sz w:val="25"/>
          <w:szCs w:val="25"/>
        </w:rPr>
        <w:t>в содеянном раскаивается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Инвалидности 1 и</w:t>
      </w:r>
      <w:r>
        <w:rPr>
          <w:rFonts w:ascii="Times New Roman" w:eastAsia="Times New Roman" w:hAnsi="Times New Roman" w:cs="Times New Roman"/>
          <w:sz w:val="25"/>
          <w:szCs w:val="25"/>
        </w:rPr>
        <w:t xml:space="preserve"> 2 группы не имеет.</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9"/>
        <w:jc w:val="both"/>
        <w:rPr>
          <w:sz w:val="25"/>
          <w:szCs w:val="25"/>
        </w:rPr>
      </w:pPr>
      <w:r>
        <w:rPr>
          <w:rFonts w:ascii="Times New Roman" w:eastAsia="Times New Roman" w:hAnsi="Times New Roman" w:cs="Times New Roman"/>
          <w:sz w:val="25"/>
          <w:szCs w:val="25"/>
        </w:rPr>
        <w:t xml:space="preserve">Выслушав </w:t>
      </w:r>
      <w:r>
        <w:rPr>
          <w:rFonts w:ascii="Times New Roman" w:eastAsia="Times New Roman" w:hAnsi="Times New Roman" w:cs="Times New Roman"/>
          <w:sz w:val="25"/>
          <w:szCs w:val="25"/>
        </w:rPr>
        <w:t>Кузнецову О.Ф.</w:t>
      </w:r>
      <w:r>
        <w:rPr>
          <w:rFonts w:ascii="Times New Roman" w:eastAsia="Times New Roman" w:hAnsi="Times New Roman" w:cs="Times New Roman"/>
          <w:sz w:val="25"/>
          <w:szCs w:val="25"/>
        </w:rPr>
        <w:t>, изучив письменные материалы дела об административном правонарушении,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«Бета Сургут»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401630</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согласно которому он</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23.04.2026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20</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28</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w:t>
      </w:r>
      <w:r>
        <w:rPr>
          <w:rFonts w:ascii="Times New Roman" w:eastAsia="Times New Roman" w:hAnsi="Times New Roman" w:cs="Times New Roman"/>
          <w:sz w:val="25"/>
          <w:szCs w:val="25"/>
        </w:rPr>
        <w:t>ась</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Студенческая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е</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похитил</w:t>
      </w:r>
      <w:r>
        <w:rPr>
          <w:rFonts w:ascii="Times New Roman" w:eastAsia="Times New Roman" w:hAnsi="Times New Roman" w:cs="Times New Roman"/>
          <w:sz w:val="25"/>
          <w:szCs w:val="25"/>
        </w:rPr>
        <w:t>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масло сливочное 160-200 г., в количестве 3 шт., стоимостью 199,99 руб., трубочка вафельная </w:t>
      </w:r>
      <w:r>
        <w:rPr>
          <w:rFonts w:ascii="Times New Roman" w:eastAsia="Times New Roman" w:hAnsi="Times New Roman" w:cs="Times New Roman"/>
          <w:sz w:val="25"/>
          <w:szCs w:val="25"/>
        </w:rPr>
        <w:t>Lafinele</w:t>
      </w:r>
      <w:r>
        <w:rPr>
          <w:rFonts w:ascii="Times New Roman" w:eastAsia="Times New Roman" w:hAnsi="Times New Roman" w:cs="Times New Roman"/>
          <w:sz w:val="25"/>
          <w:szCs w:val="25"/>
        </w:rPr>
        <w:t xml:space="preserve"> с вареной сгущёнкой 70г., в количестве1 шт., стоимостью 31,69 руб., сливки 10% 400-500 </w:t>
      </w:r>
      <w:r>
        <w:rPr>
          <w:rFonts w:ascii="Times New Roman" w:eastAsia="Times New Roman" w:hAnsi="Times New Roman" w:cs="Times New Roman"/>
          <w:sz w:val="25"/>
          <w:szCs w:val="25"/>
        </w:rPr>
        <w:t>мл.,</w:t>
      </w:r>
      <w:r>
        <w:rPr>
          <w:rFonts w:ascii="Times New Roman" w:eastAsia="Times New Roman" w:hAnsi="Times New Roman" w:cs="Times New Roman"/>
          <w:sz w:val="25"/>
          <w:szCs w:val="25"/>
        </w:rPr>
        <w:t xml:space="preserve"> в количестве 1 шт., стоимостью 119,99 руб., </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13.05.2026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5"/>
          <w:szCs w:val="25"/>
        </w:rPr>
      </w:pPr>
      <w:r>
        <w:rPr>
          <w:rFonts w:ascii="Times New Roman" w:eastAsia="Times New Roman" w:hAnsi="Times New Roman" w:cs="Times New Roman"/>
          <w:sz w:val="25"/>
          <w:szCs w:val="25"/>
        </w:rPr>
        <w:t>Смягчающим, административную ответственность обстоятельство</w:t>
      </w:r>
      <w:r>
        <w:rPr>
          <w:rFonts w:ascii="Times New Roman" w:eastAsia="Times New Roman" w:hAnsi="Times New Roman" w:cs="Times New Roman"/>
          <w:sz w:val="25"/>
          <w:szCs w:val="25"/>
        </w:rPr>
        <w:t>м, суд признает признание ви</w:t>
      </w:r>
      <w:r>
        <w:rPr>
          <w:rFonts w:ascii="Times New Roman" w:eastAsia="Times New Roman" w:hAnsi="Times New Roman" w:cs="Times New Roman"/>
          <w:sz w:val="25"/>
          <w:szCs w:val="25"/>
        </w:rPr>
        <w:t xml:space="preserve">ны в совершенном правонарушении, возмещение ущерба. </w:t>
      </w:r>
      <w:r>
        <w:rPr>
          <w:rFonts w:ascii="Times New Roman" w:eastAsia="Times New Roman" w:hAnsi="Times New Roman" w:cs="Times New Roman"/>
          <w:sz w:val="25"/>
          <w:szCs w:val="25"/>
        </w:rPr>
        <w:t>Обстоятельств, отягчающих административную ответственность, не установлено.</w:t>
      </w:r>
    </w:p>
    <w:p>
      <w:pPr>
        <w:spacing w:before="0" w:after="0"/>
        <w:ind w:firstLine="708"/>
        <w:jc w:val="both"/>
        <w:rPr>
          <w:sz w:val="25"/>
          <w:szCs w:val="25"/>
        </w:rPr>
      </w:pPr>
      <w:r>
        <w:rPr>
          <w:rFonts w:ascii="Times New Roman" w:eastAsia="Times New Roman" w:hAnsi="Times New Roman" w:cs="Times New Roman"/>
          <w:sz w:val="25"/>
          <w:szCs w:val="25"/>
        </w:rPr>
        <w:t xml:space="preserve">Назначая административное наказание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мировой судья учитывает характер и обстоятельства совершенного административного правонарушения против собственности, обстоятельства содеянного, отсутствие обстоятельств, отягчающих административную ответственность, личность виновного лица, его имущественное положение. </w:t>
      </w:r>
    </w:p>
    <w:p>
      <w:pPr>
        <w:spacing w:before="0" w:after="0"/>
        <w:ind w:firstLine="708"/>
        <w:jc w:val="both"/>
        <w:rPr>
          <w:sz w:val="25"/>
          <w:szCs w:val="25"/>
        </w:rPr>
      </w:pPr>
      <w:r>
        <w:rPr>
          <w:rFonts w:ascii="Times New Roman" w:eastAsia="Times New Roman" w:hAnsi="Times New Roman" w:cs="Times New Roman"/>
          <w:sz w:val="25"/>
          <w:szCs w:val="25"/>
        </w:rPr>
        <w:t xml:space="preserve">При изложенных обстоятельствах, мировой судья приходит к выводу о назначении </w:t>
      </w:r>
      <w:r>
        <w:rPr>
          <w:rFonts w:ascii="Times New Roman" w:eastAsia="Times New Roman" w:hAnsi="Times New Roman" w:cs="Times New Roman"/>
          <w:sz w:val="25"/>
          <w:szCs w:val="25"/>
        </w:rPr>
        <w:t>Кузнецовой О.Ф.</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jc w:val="both"/>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Кузнецову Ольгу Федоровну</w:t>
      </w:r>
      <w:r>
        <w:rPr>
          <w:rFonts w:ascii="Times New Roman" w:eastAsia="Times New Roman" w:hAnsi="Times New Roman" w:cs="Times New Roman"/>
          <w:sz w:val="25"/>
          <w:szCs w:val="25"/>
        </w:rPr>
        <w:t xml:space="preserve"> виновной в совершении административного правонарушения, предусмотренного ч.1 ст.7.27 КоАП РФ, и назначить ей наказание в виде административного штрафа в размере 1000 </w:t>
      </w:r>
      <w:r>
        <w:rPr>
          <w:rFonts w:ascii="Times New Roman" w:eastAsia="Times New Roman" w:hAnsi="Times New Roman" w:cs="Times New Roman"/>
          <w:sz w:val="25"/>
          <w:szCs w:val="25"/>
        </w:rPr>
        <w:t>(одна тысяча) рублей.</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w:t>
      </w:r>
      <w:r>
        <w:rPr>
          <w:rFonts w:ascii="Times New Roman" w:eastAsia="Times New Roman" w:hAnsi="Times New Roman" w:cs="Times New Roman"/>
          <w:sz w:val="25"/>
          <w:szCs w:val="25"/>
        </w:rPr>
        <w:t xml:space="preserve">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КПП: 860101001, ОКТМО: 71871000, КБК 720 1 16 01073 01 0027 140, УИН </w:t>
      </w:r>
      <w:r>
        <w:rPr>
          <w:rFonts w:ascii="Times New Roman" w:eastAsia="Times New Roman" w:hAnsi="Times New Roman" w:cs="Times New Roman"/>
          <w:sz w:val="25"/>
          <w:szCs w:val="25"/>
        </w:rPr>
        <w:t>0412365400725004152607175</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42rplc-9">
    <w:name w:val="cat-UserDefined grp-42 rplc-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